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2D3E" w14:textId="059CDA10" w:rsidR="00D53B7E" w:rsidRPr="00D53B7E" w:rsidRDefault="00D53B7E" w:rsidP="00D53B7E">
      <w:pPr>
        <w:pStyle w:val="NormalWeb"/>
        <w:shd w:val="clear" w:color="auto" w:fill="FFFFFF"/>
        <w:spacing w:before="0" w:beforeAutospacing="0"/>
        <w:rPr>
          <w:rFonts w:asciiTheme="minorHAnsi" w:hAnsiTheme="minorHAnsi" w:cstheme="minorHAnsi"/>
          <w:b/>
          <w:bCs/>
          <w:color w:val="444444"/>
          <w:sz w:val="22"/>
          <w:szCs w:val="22"/>
        </w:rPr>
      </w:pPr>
      <w:proofErr w:type="spellStart"/>
      <w:r w:rsidRPr="00D53B7E">
        <w:rPr>
          <w:rFonts w:asciiTheme="minorHAnsi" w:hAnsiTheme="minorHAnsi" w:cstheme="minorHAnsi"/>
          <w:b/>
          <w:bCs/>
          <w:color w:val="444444"/>
          <w:sz w:val="22"/>
          <w:szCs w:val="22"/>
        </w:rPr>
        <w:t>VinomerEye</w:t>
      </w:r>
      <w:proofErr w:type="spellEnd"/>
      <w:r w:rsidRPr="00D53B7E">
        <w:rPr>
          <w:rFonts w:asciiTheme="minorHAnsi" w:hAnsiTheme="minorHAnsi" w:cstheme="minorHAnsi"/>
          <w:b/>
          <w:bCs/>
          <w:color w:val="444444"/>
          <w:sz w:val="22"/>
          <w:szCs w:val="22"/>
        </w:rPr>
        <w:t>™ Description</w:t>
      </w:r>
    </w:p>
    <w:p w14:paraId="22730BC6" w14:textId="5C0B9D44"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rPr>
      </w:pPr>
      <w:r w:rsidRPr="00F04F96">
        <w:rPr>
          <w:rFonts w:asciiTheme="minorHAnsi" w:hAnsiTheme="minorHAnsi" w:cstheme="minorHAnsi"/>
          <w:color w:val="444444"/>
          <w:sz w:val="22"/>
          <w:szCs w:val="22"/>
        </w:rPr>
        <w:t>The nutrients our eyes need are often hard to come by, but it’s worth making sure we get enough of them to keep our eyes healthy over time. For instance: the carotenoids </w:t>
      </w:r>
      <w:r w:rsidRPr="00F04F96">
        <w:rPr>
          <w:rStyle w:val="Strong"/>
          <w:rFonts w:asciiTheme="minorHAnsi" w:eastAsiaTheme="majorEastAsia" w:hAnsiTheme="minorHAnsi" w:cstheme="minorHAnsi"/>
          <w:color w:val="444444"/>
          <w:sz w:val="22"/>
          <w:szCs w:val="22"/>
        </w:rPr>
        <w:t>lutein</w:t>
      </w:r>
      <w:r w:rsidRPr="00F04F96">
        <w:rPr>
          <w:rFonts w:asciiTheme="minorHAnsi" w:hAnsiTheme="minorHAnsi" w:cstheme="minorHAnsi"/>
          <w:color w:val="444444"/>
          <w:sz w:val="22"/>
          <w:szCs w:val="22"/>
        </w:rPr>
        <w:t> and </w:t>
      </w:r>
      <w:r w:rsidRPr="00F04F96">
        <w:rPr>
          <w:rStyle w:val="Strong"/>
          <w:rFonts w:asciiTheme="minorHAnsi" w:eastAsiaTheme="majorEastAsia" w:hAnsiTheme="minorHAnsi" w:cstheme="minorHAnsi"/>
          <w:color w:val="444444"/>
          <w:sz w:val="22"/>
          <w:szCs w:val="22"/>
        </w:rPr>
        <w:t>zeaxanthin</w:t>
      </w:r>
      <w:r w:rsidRPr="00F04F96">
        <w:rPr>
          <w:rFonts w:asciiTheme="minorHAnsi" w:hAnsiTheme="minorHAnsi" w:cstheme="minorHAnsi"/>
          <w:color w:val="444444"/>
          <w:sz w:val="22"/>
          <w:szCs w:val="22"/>
        </w:rPr>
        <w:t> are the main components of your</w:t>
      </w:r>
      <w:r w:rsidRPr="00F04F96">
        <w:rPr>
          <w:rStyle w:val="Emphasis"/>
          <w:rFonts w:asciiTheme="minorHAnsi" w:eastAsiaTheme="majorEastAsia" w:hAnsiTheme="minorHAnsi" w:cstheme="minorHAnsi"/>
          <w:color w:val="444444"/>
          <w:sz w:val="22"/>
          <w:szCs w:val="22"/>
        </w:rPr>
        <w:t> macular pigment</w:t>
      </w:r>
      <w:r w:rsidRPr="00F04F96">
        <w:rPr>
          <w:rFonts w:asciiTheme="minorHAnsi" w:hAnsiTheme="minorHAnsi" w:cstheme="minorHAnsi"/>
          <w:color w:val="444444"/>
          <w:sz w:val="22"/>
          <w:szCs w:val="22"/>
        </w:rPr>
        <w:t> and help protect the eyes from the effects of excess blue and ultraviolet light.</w:t>
      </w:r>
      <w:r w:rsidRPr="00F04F96">
        <w:rPr>
          <w:rFonts w:asciiTheme="minorHAnsi" w:hAnsiTheme="minorHAnsi" w:cstheme="minorHAnsi"/>
          <w:color w:val="444444"/>
          <w:sz w:val="22"/>
          <w:szCs w:val="22"/>
          <w:vertAlign w:val="superscript"/>
        </w:rPr>
        <w:t>1-2</w:t>
      </w:r>
    </w:p>
    <w:p w14:paraId="329769DF" w14:textId="77777777"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rPr>
      </w:pPr>
      <w:r w:rsidRPr="00F04F96">
        <w:rPr>
          <w:rStyle w:val="Strong"/>
          <w:rFonts w:asciiTheme="minorHAnsi" w:eastAsiaTheme="majorEastAsia" w:hAnsiTheme="minorHAnsi" w:cstheme="minorHAnsi"/>
          <w:color w:val="444444"/>
          <w:sz w:val="22"/>
          <w:szCs w:val="22"/>
        </w:rPr>
        <w:t>Lutein &amp; Zeaxanthin: for healthy vision</w:t>
      </w:r>
    </w:p>
    <w:p w14:paraId="75C559AA" w14:textId="77777777"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rPr>
      </w:pPr>
      <w:r w:rsidRPr="00F04F96">
        <w:rPr>
          <w:rFonts w:asciiTheme="minorHAnsi" w:hAnsiTheme="minorHAnsi" w:cstheme="minorHAnsi"/>
          <w:color w:val="444444"/>
          <w:sz w:val="22"/>
          <w:szCs w:val="22"/>
        </w:rPr>
        <w:t>That's why this formula contains </w:t>
      </w:r>
      <w:r w:rsidRPr="00F04F96">
        <w:rPr>
          <w:rStyle w:val="Strong"/>
          <w:rFonts w:asciiTheme="minorHAnsi" w:eastAsiaTheme="majorEastAsia" w:hAnsiTheme="minorHAnsi" w:cstheme="minorHAnsi"/>
          <w:color w:val="444444"/>
          <w:sz w:val="22"/>
          <w:szCs w:val="22"/>
        </w:rPr>
        <w:t>lutein</w:t>
      </w:r>
      <w:r w:rsidRPr="00F04F96">
        <w:rPr>
          <w:rFonts w:asciiTheme="minorHAnsi" w:hAnsiTheme="minorHAnsi" w:cstheme="minorHAnsi"/>
          <w:color w:val="444444"/>
          <w:sz w:val="22"/>
          <w:szCs w:val="22"/>
        </w:rPr>
        <w:t>,</w:t>
      </w:r>
      <w:r w:rsidRPr="00F04F96">
        <w:rPr>
          <w:rStyle w:val="Strong"/>
          <w:rFonts w:asciiTheme="minorHAnsi" w:eastAsiaTheme="majorEastAsia" w:hAnsiTheme="minorHAnsi" w:cstheme="minorHAnsi"/>
          <w:color w:val="444444"/>
          <w:sz w:val="22"/>
          <w:szCs w:val="22"/>
        </w:rPr>
        <w:t> zeaxanthin</w:t>
      </w:r>
      <w:r w:rsidRPr="00F04F96">
        <w:rPr>
          <w:rFonts w:asciiTheme="minorHAnsi" w:hAnsiTheme="minorHAnsi" w:cstheme="minorHAnsi"/>
          <w:color w:val="444444"/>
          <w:sz w:val="22"/>
          <w:szCs w:val="22"/>
        </w:rPr>
        <w:t> and</w:t>
      </w:r>
      <w:r w:rsidRPr="00F04F96">
        <w:rPr>
          <w:rStyle w:val="Emphasis"/>
          <w:rFonts w:asciiTheme="minorHAnsi" w:eastAsiaTheme="majorEastAsia" w:hAnsiTheme="minorHAnsi" w:cstheme="minorHAnsi"/>
          <w:color w:val="444444"/>
          <w:sz w:val="22"/>
          <w:szCs w:val="22"/>
        </w:rPr>
        <w:t> meso</w:t>
      </w:r>
      <w:r w:rsidRPr="00F04F96">
        <w:rPr>
          <w:rStyle w:val="Strong"/>
          <w:rFonts w:asciiTheme="minorHAnsi" w:eastAsiaTheme="majorEastAsia" w:hAnsiTheme="minorHAnsi" w:cstheme="minorHAnsi"/>
          <w:color w:val="444444"/>
          <w:sz w:val="22"/>
          <w:szCs w:val="22"/>
        </w:rPr>
        <w:t>-zeaxanthin</w:t>
      </w:r>
      <w:r w:rsidRPr="00F04F96">
        <w:rPr>
          <w:rFonts w:asciiTheme="minorHAnsi" w:hAnsiTheme="minorHAnsi" w:cstheme="minorHAnsi"/>
          <w:color w:val="444444"/>
          <w:sz w:val="22"/>
          <w:szCs w:val="22"/>
        </w:rPr>
        <w:t>, as well as alpha-carotene, another eye health carotenoid that has been associated with protection of the macula and retina.</w:t>
      </w:r>
      <w:r w:rsidRPr="00F04F96">
        <w:rPr>
          <w:rFonts w:asciiTheme="minorHAnsi" w:hAnsiTheme="minorHAnsi" w:cstheme="minorHAnsi"/>
          <w:color w:val="444444"/>
          <w:sz w:val="22"/>
          <w:szCs w:val="22"/>
          <w:vertAlign w:val="superscript"/>
        </w:rPr>
        <w:t>3</w:t>
      </w:r>
      <w:r w:rsidRPr="00F04F96">
        <w:rPr>
          <w:rFonts w:asciiTheme="minorHAnsi" w:hAnsiTheme="minorHAnsi" w:cstheme="minorHAnsi"/>
          <w:color w:val="444444"/>
          <w:sz w:val="22"/>
          <w:szCs w:val="22"/>
        </w:rPr>
        <w:t> Lutein and the two types of zeaxanthin are very well-known to help preserve the health of the macula and act as defenders against excessive oxidative stress. They help keep eyes functioning well, even over time.</w:t>
      </w:r>
      <w:r w:rsidRPr="00F04F96">
        <w:rPr>
          <w:rFonts w:asciiTheme="minorHAnsi" w:hAnsiTheme="minorHAnsi" w:cstheme="minorHAnsi"/>
          <w:color w:val="444444"/>
          <w:sz w:val="22"/>
          <w:szCs w:val="22"/>
          <w:vertAlign w:val="superscript"/>
        </w:rPr>
        <w:t>2-5</w:t>
      </w:r>
    </w:p>
    <w:p w14:paraId="2F0DBDCE" w14:textId="77777777"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rPr>
      </w:pPr>
      <w:r w:rsidRPr="00F04F96">
        <w:rPr>
          <w:rStyle w:val="Strong"/>
          <w:rFonts w:asciiTheme="minorHAnsi" w:eastAsiaTheme="majorEastAsia" w:hAnsiTheme="minorHAnsi" w:cstheme="minorHAnsi"/>
          <w:color w:val="444444"/>
          <w:sz w:val="22"/>
          <w:szCs w:val="22"/>
        </w:rPr>
        <w:t>Astaxanthin: fight eye fatigue</w:t>
      </w:r>
    </w:p>
    <w:p w14:paraId="3D3742CE" w14:textId="77777777"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rPr>
      </w:pPr>
      <w:r w:rsidRPr="00F04F96">
        <w:rPr>
          <w:rFonts w:asciiTheme="minorHAnsi" w:hAnsiTheme="minorHAnsi" w:cstheme="minorHAnsi"/>
          <w:color w:val="444444"/>
          <w:sz w:val="22"/>
          <w:szCs w:val="22"/>
        </w:rPr>
        <w:t>Japanese scientists have clinically studied astaxanthin. They’ve demonstrated that 6 mg of astaxanthin supplementation daily helped promote visual sharpness and eye health.</w:t>
      </w:r>
      <w:r w:rsidRPr="00F04F96">
        <w:rPr>
          <w:rFonts w:asciiTheme="minorHAnsi" w:hAnsiTheme="minorHAnsi" w:cstheme="minorHAnsi"/>
          <w:color w:val="444444"/>
          <w:sz w:val="22"/>
          <w:szCs w:val="22"/>
          <w:vertAlign w:val="superscript"/>
        </w:rPr>
        <w:t>6</w:t>
      </w:r>
    </w:p>
    <w:p w14:paraId="0C0AB0CE" w14:textId="77777777"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rPr>
      </w:pPr>
      <w:r w:rsidRPr="00F04F96">
        <w:rPr>
          <w:rStyle w:val="Strong"/>
          <w:rFonts w:asciiTheme="minorHAnsi" w:eastAsiaTheme="majorEastAsia" w:hAnsiTheme="minorHAnsi" w:cstheme="minorHAnsi"/>
          <w:color w:val="444444"/>
          <w:sz w:val="22"/>
          <w:szCs w:val="22"/>
        </w:rPr>
        <w:t>Vision-enhancing benefits of saffron</w:t>
      </w:r>
    </w:p>
    <w:p w14:paraId="112D8BC1" w14:textId="77777777" w:rsidR="00D53B7E" w:rsidRPr="00F04F96" w:rsidRDefault="00D53B7E" w:rsidP="00D53B7E">
      <w:pPr>
        <w:pStyle w:val="NormalWeb"/>
        <w:shd w:val="clear" w:color="auto" w:fill="FFFFFF"/>
        <w:spacing w:before="0" w:beforeAutospacing="0"/>
        <w:rPr>
          <w:rFonts w:asciiTheme="minorHAnsi" w:hAnsiTheme="minorHAnsi" w:cstheme="minorHAnsi"/>
          <w:color w:val="444444"/>
          <w:sz w:val="22"/>
          <w:szCs w:val="22"/>
          <w:vertAlign w:val="superscript"/>
        </w:rPr>
      </w:pPr>
      <w:r w:rsidRPr="00F04F96">
        <w:rPr>
          <w:rFonts w:asciiTheme="minorHAnsi" w:hAnsiTheme="minorHAnsi" w:cstheme="minorHAnsi"/>
          <w:color w:val="444444"/>
          <w:sz w:val="22"/>
          <w:szCs w:val="22"/>
        </w:rPr>
        <w:t>This formula also includes saffron extract. Multiple clinical studies have shown that those with age-related vision concerns, supplementing with saffron helped support visual acuity, as measured both by advanced technical testing and on the Snellen eye chart that is commonly used by doctors to test vision.</w:t>
      </w:r>
      <w:r w:rsidRPr="00F04F96">
        <w:rPr>
          <w:rFonts w:asciiTheme="minorHAnsi" w:hAnsiTheme="minorHAnsi" w:cstheme="minorHAnsi"/>
          <w:color w:val="444444"/>
          <w:sz w:val="22"/>
          <w:szCs w:val="22"/>
          <w:vertAlign w:val="superscript"/>
        </w:rPr>
        <w:t>7-9</w:t>
      </w:r>
    </w:p>
    <w:p w14:paraId="1B573871" w14:textId="77777777" w:rsidR="00D53B7E" w:rsidRPr="00F04F96" w:rsidRDefault="00D53B7E" w:rsidP="00D53B7E">
      <w:pPr>
        <w:pStyle w:val="NormalWeb"/>
        <w:shd w:val="clear" w:color="auto" w:fill="FFFFFF"/>
        <w:spacing w:before="0" w:beforeAutospacing="0"/>
        <w:rPr>
          <w:rFonts w:asciiTheme="minorHAnsi" w:hAnsiTheme="minorHAnsi" w:cstheme="minorHAnsi"/>
          <w:b/>
          <w:bCs/>
          <w:color w:val="444444"/>
          <w:sz w:val="22"/>
          <w:szCs w:val="22"/>
        </w:rPr>
      </w:pPr>
      <w:r w:rsidRPr="00F04F96">
        <w:rPr>
          <w:rStyle w:val="Strong"/>
          <w:rFonts w:asciiTheme="minorHAnsi" w:eastAsiaTheme="majorEastAsia" w:hAnsiTheme="minorHAnsi" w:cstheme="minorHAnsi"/>
          <w:color w:val="444444"/>
          <w:sz w:val="22"/>
          <w:szCs w:val="22"/>
        </w:rPr>
        <w:t xml:space="preserve">Vision-enhancing benefits of Vinomerix™ Elite and Bilberry fruit, </w:t>
      </w:r>
      <w:r w:rsidRPr="005E301C">
        <w:rPr>
          <w:rFonts w:asciiTheme="minorHAnsi" w:hAnsiTheme="minorHAnsi" w:cstheme="minorHAnsi"/>
          <w:b/>
          <w:bCs/>
          <w:color w:val="444444"/>
          <w:sz w:val="22"/>
          <w:szCs w:val="22"/>
          <w14:ligatures w14:val="none"/>
        </w:rPr>
        <w:t>promote eye pressure already within the normal range</w:t>
      </w:r>
      <w:r w:rsidRPr="00F04F96">
        <w:rPr>
          <w:rFonts w:cstheme="minorHAnsi"/>
          <w:b/>
          <w:bCs/>
          <w:color w:val="444444"/>
          <w:sz w:val="22"/>
          <w:szCs w:val="22"/>
          <w14:ligatures w14:val="none"/>
        </w:rPr>
        <w:t>*</w:t>
      </w:r>
    </w:p>
    <w:p w14:paraId="7C1D0BE8" w14:textId="77777777" w:rsidR="00D53B7E" w:rsidRPr="005E301C" w:rsidRDefault="00D53B7E" w:rsidP="00D53B7E">
      <w:pPr>
        <w:shd w:val="clear" w:color="auto" w:fill="FFFFFF"/>
        <w:spacing w:after="100" w:afterAutospacing="1" w:line="240" w:lineRule="auto"/>
        <w:rPr>
          <w:rFonts w:eastAsia="Times New Roman" w:cstheme="minorHAnsi"/>
          <w:color w:val="444444"/>
          <w:kern w:val="0"/>
          <w14:ligatures w14:val="none"/>
        </w:rPr>
      </w:pPr>
      <w:r w:rsidRPr="005E301C">
        <w:rPr>
          <w:rFonts w:eastAsia="Times New Roman" w:cstheme="minorHAnsi"/>
          <w:color w:val="444444"/>
          <w:kern w:val="0"/>
          <w14:ligatures w14:val="none"/>
        </w:rPr>
        <w:t xml:space="preserve">The eye is one of the most sensitive organs in the human body. But over time, the fluid pressure inside the ocular chamber of your eye can increase. Eye Pressure Support with </w:t>
      </w:r>
      <w:r w:rsidRPr="00F04F96">
        <w:rPr>
          <w:rFonts w:eastAsia="Times New Roman" w:cstheme="minorHAnsi"/>
          <w:color w:val="444444"/>
          <w:kern w:val="0"/>
          <w14:ligatures w14:val="none"/>
        </w:rPr>
        <w:t>Vinomerix™ and Bilberry fruit extract with 36% anthocyanins</w:t>
      </w:r>
      <w:r w:rsidRPr="005E301C">
        <w:rPr>
          <w:rFonts w:eastAsia="Times New Roman" w:cstheme="minorHAnsi"/>
          <w:color w:val="444444"/>
          <w:kern w:val="0"/>
          <w14:ligatures w14:val="none"/>
        </w:rPr>
        <w:t xml:space="preserve"> was developed to help inhibit this slow increase in fluid pressure.</w:t>
      </w:r>
    </w:p>
    <w:p w14:paraId="015EC0B7" w14:textId="77777777" w:rsidR="00D53B7E" w:rsidRPr="005E301C" w:rsidRDefault="00D53B7E" w:rsidP="00D53B7E">
      <w:pPr>
        <w:shd w:val="clear" w:color="auto" w:fill="FFFFFF"/>
        <w:spacing w:after="100" w:afterAutospacing="1" w:line="240" w:lineRule="auto"/>
        <w:rPr>
          <w:rFonts w:eastAsia="Times New Roman" w:cstheme="minorHAnsi"/>
          <w:color w:val="444444"/>
          <w:kern w:val="0"/>
          <w14:ligatures w14:val="none"/>
        </w:rPr>
      </w:pPr>
      <w:r w:rsidRPr="005E301C">
        <w:rPr>
          <w:rFonts w:eastAsia="Times New Roman" w:cstheme="minorHAnsi"/>
          <w:color w:val="444444"/>
          <w:kern w:val="0"/>
          <w14:ligatures w14:val="none"/>
        </w:rPr>
        <w:t>The powerful blend of ingredients in</w:t>
      </w:r>
      <w:r w:rsidRPr="00F04F96">
        <w:rPr>
          <w:rFonts w:eastAsia="Times New Roman" w:cstheme="minorHAnsi"/>
          <w:color w:val="444444"/>
          <w:kern w:val="0"/>
          <w14:ligatures w14:val="none"/>
        </w:rPr>
        <w:t xml:space="preserve"> </w:t>
      </w:r>
      <w:proofErr w:type="spellStart"/>
      <w:r w:rsidRPr="00F04F96">
        <w:rPr>
          <w:rFonts w:eastAsia="Times New Roman" w:cstheme="minorHAnsi"/>
          <w:b/>
          <w:bCs/>
          <w:color w:val="444444"/>
          <w:kern w:val="0"/>
          <w14:ligatures w14:val="none"/>
        </w:rPr>
        <w:t>VinomerEye</w:t>
      </w:r>
      <w:proofErr w:type="spellEnd"/>
      <w:r w:rsidRPr="00F04F96">
        <w:rPr>
          <w:rFonts w:eastAsia="Times New Roman" w:cstheme="minorHAnsi"/>
          <w:b/>
          <w:bCs/>
          <w:color w:val="444444"/>
          <w:kern w:val="0"/>
          <w14:ligatures w14:val="none"/>
        </w:rPr>
        <w:t>™</w:t>
      </w:r>
      <w:r w:rsidRPr="005E301C">
        <w:rPr>
          <w:rFonts w:eastAsia="Times New Roman" w:cstheme="minorHAnsi"/>
          <w:color w:val="444444"/>
          <w:kern w:val="0"/>
          <w14:ligatures w14:val="none"/>
        </w:rPr>
        <w:t xml:space="preserve">, which is already used in </w:t>
      </w:r>
      <w:r w:rsidRPr="00F04F96">
        <w:rPr>
          <w:rFonts w:eastAsia="Times New Roman" w:cstheme="minorHAnsi"/>
          <w:color w:val="444444"/>
          <w:kern w:val="0"/>
          <w14:ligatures w14:val="none"/>
        </w:rPr>
        <w:t>India.</w:t>
      </w:r>
      <w:r w:rsidRPr="005E301C">
        <w:rPr>
          <w:rFonts w:eastAsia="Times New Roman" w:cstheme="minorHAnsi"/>
          <w:color w:val="444444"/>
          <w:kern w:val="0"/>
          <w14:ligatures w14:val="none"/>
        </w:rPr>
        <w:t xml:space="preserve">, includes </w:t>
      </w:r>
      <w:r w:rsidRPr="00F04F96">
        <w:rPr>
          <w:rFonts w:eastAsia="Times New Roman" w:cstheme="minorHAnsi"/>
          <w:color w:val="444444"/>
          <w:kern w:val="0"/>
          <w14:ligatures w14:val="none"/>
        </w:rPr>
        <w:t>Vinomerix™ Elite with 25% monomers and</w:t>
      </w:r>
      <w:r w:rsidRPr="005E301C">
        <w:rPr>
          <w:rFonts w:eastAsia="Times New Roman" w:cstheme="minorHAnsi"/>
          <w:color w:val="444444"/>
          <w:kern w:val="0"/>
          <w14:ligatures w14:val="none"/>
        </w:rPr>
        <w:t xml:space="preserve"> European bilberry </w:t>
      </w:r>
      <w:r w:rsidRPr="00F04F96">
        <w:rPr>
          <w:rFonts w:eastAsia="Times New Roman" w:cstheme="minorHAnsi"/>
          <w:color w:val="444444"/>
          <w:kern w:val="0"/>
          <w14:ligatures w14:val="none"/>
        </w:rPr>
        <w:t>fruit</w:t>
      </w:r>
      <w:r w:rsidRPr="005E301C">
        <w:rPr>
          <w:rFonts w:eastAsia="Times New Roman" w:cstheme="minorHAnsi"/>
          <w:color w:val="444444"/>
          <w:kern w:val="0"/>
          <w14:ligatures w14:val="none"/>
        </w:rPr>
        <w:t xml:space="preserve"> extract </w:t>
      </w:r>
      <w:r w:rsidRPr="00F04F96">
        <w:rPr>
          <w:rFonts w:eastAsia="Times New Roman" w:cstheme="minorHAnsi"/>
          <w:color w:val="444444"/>
          <w:kern w:val="0"/>
          <w14:ligatures w14:val="none"/>
        </w:rPr>
        <w:t>with 36% anthocyanins</w:t>
      </w:r>
      <w:r w:rsidRPr="005E301C">
        <w:rPr>
          <w:rFonts w:eastAsia="Times New Roman" w:cstheme="minorHAnsi"/>
          <w:color w:val="444444"/>
          <w:kern w:val="0"/>
          <w14:ligatures w14:val="none"/>
        </w:rPr>
        <w:t>.</w:t>
      </w:r>
    </w:p>
    <w:p w14:paraId="2B13E2A8" w14:textId="77777777" w:rsidR="00D53B7E" w:rsidRPr="005E301C" w:rsidRDefault="00D53B7E" w:rsidP="00D53B7E">
      <w:pPr>
        <w:shd w:val="clear" w:color="auto" w:fill="FFFFFF"/>
        <w:spacing w:after="100" w:afterAutospacing="1" w:line="240" w:lineRule="auto"/>
        <w:rPr>
          <w:rFonts w:eastAsia="Times New Roman" w:cstheme="minorHAnsi"/>
          <w:color w:val="444444"/>
          <w:kern w:val="0"/>
          <w14:ligatures w14:val="none"/>
        </w:rPr>
      </w:pPr>
      <w:r w:rsidRPr="005E301C">
        <w:rPr>
          <w:rFonts w:eastAsia="Times New Roman" w:cstheme="minorHAnsi"/>
          <w:color w:val="444444"/>
          <w:kern w:val="0"/>
          <w14:ligatures w14:val="none"/>
        </w:rPr>
        <w:t>This proprietary </w:t>
      </w:r>
      <w:proofErr w:type="spellStart"/>
      <w:r w:rsidRPr="00F04F96">
        <w:rPr>
          <w:rFonts w:eastAsia="Times New Roman" w:cstheme="minorHAnsi"/>
          <w:color w:val="444444"/>
          <w:kern w:val="0"/>
          <w14:ligatures w14:val="none"/>
        </w:rPr>
        <w:t>VinomerEye</w:t>
      </w:r>
      <w:proofErr w:type="spellEnd"/>
      <w:r w:rsidRPr="00F04F96">
        <w:rPr>
          <w:rFonts w:eastAsia="Times New Roman" w:cstheme="minorHAnsi"/>
          <w:color w:val="444444"/>
          <w:kern w:val="0"/>
          <w14:ligatures w14:val="none"/>
        </w:rPr>
        <w:t>™</w:t>
      </w:r>
      <w:r w:rsidRPr="005E301C">
        <w:rPr>
          <w:rFonts w:eastAsia="Times New Roman" w:cstheme="minorHAnsi"/>
          <w:color w:val="444444"/>
          <w:kern w:val="0"/>
          <w14:ligatures w14:val="none"/>
        </w:rPr>
        <w:t> has been shown to support healthy blood flow throughout the body and promote eye pressure already within the normal range</w:t>
      </w:r>
      <w:r w:rsidRPr="00F04F96">
        <w:rPr>
          <w:rFonts w:eastAsia="Times New Roman" w:cstheme="minorHAnsi"/>
          <w:color w:val="444444"/>
          <w:kern w:val="0"/>
          <w14:ligatures w14:val="none"/>
        </w:rPr>
        <w:t>*</w:t>
      </w:r>
      <w:r w:rsidRPr="005E301C">
        <w:rPr>
          <w:rFonts w:eastAsia="Times New Roman" w:cstheme="minorHAnsi"/>
          <w:color w:val="444444"/>
          <w:kern w:val="0"/>
          <w14:ligatures w14:val="none"/>
        </w:rPr>
        <w:t>.</w:t>
      </w:r>
      <w:r w:rsidRPr="00F04F96">
        <w:rPr>
          <w:rFonts w:eastAsia="Times New Roman" w:cstheme="minorHAnsi"/>
          <w:color w:val="444444"/>
          <w:kern w:val="0"/>
          <w14:ligatures w14:val="none"/>
        </w:rPr>
        <w:t xml:space="preserve"> </w:t>
      </w:r>
    </w:p>
    <w:p w14:paraId="34EB0706"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Dev Ophthalmol</w:t>
      </w:r>
      <w:r w:rsidRPr="001930AC">
        <w:rPr>
          <w:rFonts w:eastAsia="Times New Roman" w:cstheme="minorHAnsi"/>
          <w:color w:val="444444"/>
          <w:kern w:val="0"/>
          <w:sz w:val="16"/>
          <w:szCs w:val="16"/>
          <w14:ligatures w14:val="none"/>
        </w:rPr>
        <w:t xml:space="preserve">. </w:t>
      </w:r>
      <w:proofErr w:type="gramStart"/>
      <w:r w:rsidRPr="001930AC">
        <w:rPr>
          <w:rFonts w:eastAsia="Times New Roman" w:cstheme="minorHAnsi"/>
          <w:color w:val="444444"/>
          <w:kern w:val="0"/>
          <w:sz w:val="16"/>
          <w:szCs w:val="16"/>
          <w14:ligatures w14:val="none"/>
        </w:rPr>
        <w:t>2005;38:70</w:t>
      </w:r>
      <w:proofErr w:type="gramEnd"/>
      <w:r w:rsidRPr="001930AC">
        <w:rPr>
          <w:rFonts w:eastAsia="Times New Roman" w:cstheme="minorHAnsi"/>
          <w:color w:val="444444"/>
          <w:kern w:val="0"/>
          <w:sz w:val="16"/>
          <w:szCs w:val="16"/>
          <w14:ligatures w14:val="none"/>
        </w:rPr>
        <w:t>-88.</w:t>
      </w:r>
    </w:p>
    <w:p w14:paraId="377934CE"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Nutrients</w:t>
      </w:r>
      <w:r w:rsidRPr="001930AC">
        <w:rPr>
          <w:rFonts w:eastAsia="Times New Roman" w:cstheme="minorHAnsi"/>
          <w:color w:val="444444"/>
          <w:kern w:val="0"/>
          <w:sz w:val="16"/>
          <w:szCs w:val="16"/>
          <w14:ligatures w14:val="none"/>
        </w:rPr>
        <w:t>. 2013;5(4):1169-85.</w:t>
      </w:r>
    </w:p>
    <w:p w14:paraId="3FEB86D5"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 xml:space="preserve">JAMA </w:t>
      </w:r>
      <w:proofErr w:type="spellStart"/>
      <w:r w:rsidRPr="001930AC">
        <w:rPr>
          <w:rFonts w:eastAsia="Times New Roman" w:cstheme="minorHAnsi"/>
          <w:i/>
          <w:iCs/>
          <w:color w:val="444444"/>
          <w:kern w:val="0"/>
          <w:sz w:val="16"/>
          <w:szCs w:val="16"/>
          <w14:ligatures w14:val="none"/>
        </w:rPr>
        <w:t>Ophthalmol</w:t>
      </w:r>
      <w:proofErr w:type="spellEnd"/>
      <w:r w:rsidRPr="001930AC">
        <w:rPr>
          <w:rFonts w:eastAsia="Times New Roman" w:cstheme="minorHAnsi"/>
          <w:color w:val="444444"/>
          <w:kern w:val="0"/>
          <w:sz w:val="16"/>
          <w:szCs w:val="16"/>
          <w14:ligatures w14:val="none"/>
        </w:rPr>
        <w:t>. 2015;133(12):1415-24.</w:t>
      </w:r>
    </w:p>
    <w:p w14:paraId="49A0802E"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Molecules</w:t>
      </w:r>
      <w:r w:rsidRPr="001930AC">
        <w:rPr>
          <w:rFonts w:eastAsia="Times New Roman" w:cstheme="minorHAnsi"/>
          <w:color w:val="444444"/>
          <w:kern w:val="0"/>
          <w:sz w:val="16"/>
          <w:szCs w:val="16"/>
          <w14:ligatures w14:val="none"/>
        </w:rPr>
        <w:t>. 2017;22(4), 610</w:t>
      </w:r>
    </w:p>
    <w:p w14:paraId="2D6246A5"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Progress in retinal and eye research</w:t>
      </w:r>
      <w:r w:rsidRPr="001930AC">
        <w:rPr>
          <w:rFonts w:eastAsia="Times New Roman" w:cstheme="minorHAnsi"/>
          <w:color w:val="444444"/>
          <w:kern w:val="0"/>
          <w:sz w:val="16"/>
          <w:szCs w:val="16"/>
          <w14:ligatures w14:val="none"/>
        </w:rPr>
        <w:t xml:space="preserve">. </w:t>
      </w:r>
      <w:proofErr w:type="gramStart"/>
      <w:r w:rsidRPr="001930AC">
        <w:rPr>
          <w:rFonts w:eastAsia="Times New Roman" w:cstheme="minorHAnsi"/>
          <w:color w:val="444444"/>
          <w:kern w:val="0"/>
          <w:sz w:val="16"/>
          <w:szCs w:val="16"/>
          <w14:ligatures w14:val="none"/>
        </w:rPr>
        <w:t>2016;50:34</w:t>
      </w:r>
      <w:proofErr w:type="gramEnd"/>
      <w:r w:rsidRPr="001930AC">
        <w:rPr>
          <w:rFonts w:eastAsia="Times New Roman" w:cstheme="minorHAnsi"/>
          <w:color w:val="444444"/>
          <w:kern w:val="0"/>
          <w:sz w:val="16"/>
          <w:szCs w:val="16"/>
          <w14:ligatures w14:val="none"/>
        </w:rPr>
        <w:t>-66.</w:t>
      </w:r>
    </w:p>
    <w:p w14:paraId="2E3CEAEE"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Altern Med Rev</w:t>
      </w:r>
      <w:r w:rsidRPr="001930AC">
        <w:rPr>
          <w:rFonts w:eastAsia="Times New Roman" w:cstheme="minorHAnsi"/>
          <w:color w:val="444444"/>
          <w:kern w:val="0"/>
          <w:sz w:val="16"/>
          <w:szCs w:val="16"/>
          <w14:ligatures w14:val="none"/>
        </w:rPr>
        <w:t>. 2011;16(4):355-64.</w:t>
      </w:r>
    </w:p>
    <w:p w14:paraId="720D6EC5"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Evid Based Complement Alternat Med</w:t>
      </w:r>
      <w:r w:rsidRPr="001930AC">
        <w:rPr>
          <w:rFonts w:eastAsia="Times New Roman" w:cstheme="minorHAnsi"/>
          <w:color w:val="444444"/>
          <w:kern w:val="0"/>
          <w:sz w:val="16"/>
          <w:szCs w:val="16"/>
          <w14:ligatures w14:val="none"/>
        </w:rPr>
        <w:t xml:space="preserve">. </w:t>
      </w:r>
      <w:proofErr w:type="gramStart"/>
      <w:r w:rsidRPr="001930AC">
        <w:rPr>
          <w:rFonts w:eastAsia="Times New Roman" w:cstheme="minorHAnsi"/>
          <w:color w:val="444444"/>
          <w:kern w:val="0"/>
          <w:sz w:val="16"/>
          <w:szCs w:val="16"/>
          <w14:ligatures w14:val="none"/>
        </w:rPr>
        <w:t>2012;2012:429124</w:t>
      </w:r>
      <w:proofErr w:type="gramEnd"/>
      <w:r w:rsidRPr="001930AC">
        <w:rPr>
          <w:rFonts w:eastAsia="Times New Roman" w:cstheme="minorHAnsi"/>
          <w:color w:val="444444"/>
          <w:kern w:val="0"/>
          <w:sz w:val="16"/>
          <w:szCs w:val="16"/>
          <w14:ligatures w14:val="none"/>
        </w:rPr>
        <w:t>.</w:t>
      </w:r>
    </w:p>
    <w:p w14:paraId="085F7242" w14:textId="77777777" w:rsidR="00D53B7E" w:rsidRPr="001930AC"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 xml:space="preserve">Invest </w:t>
      </w:r>
      <w:proofErr w:type="spellStart"/>
      <w:r w:rsidRPr="001930AC">
        <w:rPr>
          <w:rFonts w:eastAsia="Times New Roman" w:cstheme="minorHAnsi"/>
          <w:i/>
          <w:iCs/>
          <w:color w:val="444444"/>
          <w:kern w:val="0"/>
          <w:sz w:val="16"/>
          <w:szCs w:val="16"/>
          <w14:ligatures w14:val="none"/>
        </w:rPr>
        <w:t>Ophthalmol</w:t>
      </w:r>
      <w:proofErr w:type="spellEnd"/>
      <w:r w:rsidRPr="001930AC">
        <w:rPr>
          <w:rFonts w:eastAsia="Times New Roman" w:cstheme="minorHAnsi"/>
          <w:i/>
          <w:iCs/>
          <w:color w:val="444444"/>
          <w:kern w:val="0"/>
          <w:sz w:val="16"/>
          <w:szCs w:val="16"/>
          <w14:ligatures w14:val="none"/>
        </w:rPr>
        <w:t xml:space="preserve"> Vis Sci</w:t>
      </w:r>
      <w:r w:rsidRPr="001930AC">
        <w:rPr>
          <w:rFonts w:eastAsia="Times New Roman" w:cstheme="minorHAnsi"/>
          <w:color w:val="444444"/>
          <w:kern w:val="0"/>
          <w:sz w:val="16"/>
          <w:szCs w:val="16"/>
          <w14:ligatures w14:val="none"/>
        </w:rPr>
        <w:t>. 2010;51(12):6118-24.</w:t>
      </w:r>
    </w:p>
    <w:p w14:paraId="50AEF6A9" w14:textId="77777777" w:rsidR="00D53B7E" w:rsidRPr="00F04F96" w:rsidRDefault="00D53B7E" w:rsidP="00D53B7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1930AC">
        <w:rPr>
          <w:rFonts w:eastAsia="Times New Roman" w:cstheme="minorHAnsi"/>
          <w:i/>
          <w:iCs/>
          <w:color w:val="444444"/>
          <w:kern w:val="0"/>
          <w:sz w:val="16"/>
          <w:szCs w:val="16"/>
          <w14:ligatures w14:val="none"/>
        </w:rPr>
        <w:t xml:space="preserve">J </w:t>
      </w:r>
      <w:proofErr w:type="spellStart"/>
      <w:r w:rsidRPr="001930AC">
        <w:rPr>
          <w:rFonts w:eastAsia="Times New Roman" w:cstheme="minorHAnsi"/>
          <w:i/>
          <w:iCs/>
          <w:color w:val="444444"/>
          <w:kern w:val="0"/>
          <w:sz w:val="16"/>
          <w:szCs w:val="16"/>
          <w14:ligatures w14:val="none"/>
        </w:rPr>
        <w:t>Transl</w:t>
      </w:r>
      <w:proofErr w:type="spellEnd"/>
      <w:r w:rsidRPr="001930AC">
        <w:rPr>
          <w:rFonts w:eastAsia="Times New Roman" w:cstheme="minorHAnsi"/>
          <w:i/>
          <w:iCs/>
          <w:color w:val="444444"/>
          <w:kern w:val="0"/>
          <w:sz w:val="16"/>
          <w:szCs w:val="16"/>
          <w14:ligatures w14:val="none"/>
        </w:rPr>
        <w:t xml:space="preserve"> Med</w:t>
      </w:r>
      <w:r w:rsidRPr="001930AC">
        <w:rPr>
          <w:rFonts w:eastAsia="Times New Roman" w:cstheme="minorHAnsi"/>
          <w:color w:val="444444"/>
          <w:kern w:val="0"/>
          <w:sz w:val="16"/>
          <w:szCs w:val="16"/>
          <w14:ligatures w14:val="none"/>
        </w:rPr>
        <w:t xml:space="preserve">. </w:t>
      </w:r>
      <w:proofErr w:type="gramStart"/>
      <w:r w:rsidRPr="001930AC">
        <w:rPr>
          <w:rFonts w:eastAsia="Times New Roman" w:cstheme="minorHAnsi"/>
          <w:color w:val="444444"/>
          <w:kern w:val="0"/>
          <w:sz w:val="16"/>
          <w:szCs w:val="16"/>
          <w14:ligatures w14:val="none"/>
        </w:rPr>
        <w:t>2013;11:228</w:t>
      </w:r>
      <w:proofErr w:type="gramEnd"/>
      <w:r w:rsidRPr="001930AC">
        <w:rPr>
          <w:rFonts w:eastAsia="Times New Roman" w:cstheme="minorHAnsi"/>
          <w:color w:val="444444"/>
          <w:kern w:val="0"/>
          <w:sz w:val="16"/>
          <w:szCs w:val="16"/>
          <w14:ligatures w14:val="none"/>
        </w:rPr>
        <w:t>.</w:t>
      </w:r>
    </w:p>
    <w:p w14:paraId="6D615188" w14:textId="77777777" w:rsidR="00927563" w:rsidRPr="00927563" w:rsidRDefault="00927563" w:rsidP="00927563">
      <w:pPr>
        <w:shd w:val="clear" w:color="auto" w:fill="FFFFFF"/>
        <w:spacing w:after="100" w:afterAutospacing="1" w:line="240" w:lineRule="auto"/>
        <w:rPr>
          <w:rFonts w:eastAsia="Times New Roman" w:cstheme="minorHAnsi"/>
          <w:color w:val="444444"/>
          <w:kern w:val="0"/>
          <w14:ligatures w14:val="none"/>
        </w:rPr>
      </w:pPr>
      <w:r w:rsidRPr="00927563">
        <w:rPr>
          <w:rFonts w:eastAsia="Times New Roman" w:cstheme="minorHAnsi"/>
          <w:b/>
          <w:bCs/>
          <w:color w:val="444444"/>
          <w:kern w:val="0"/>
          <w14:ligatures w14:val="none"/>
        </w:rPr>
        <w:lastRenderedPageBreak/>
        <w:t>Lycopene</w:t>
      </w:r>
      <w:r w:rsidRPr="00927563">
        <w:rPr>
          <w:rFonts w:eastAsia="Times New Roman" w:cstheme="minorHAnsi"/>
          <w:color w:val="444444"/>
          <w:kern w:val="0"/>
          <w14:ligatures w14:val="none"/>
        </w:rPr>
        <w:t xml:space="preserve"> has been shown to play a vital role in maintaining cardiovascular health, including the function of the lining of arterial blood vessels (the endothelium), promoting a healthy inflammatory response and helping to maintain already-healthy blood pressure levels. </w:t>
      </w:r>
      <w:r w:rsidRPr="00927563">
        <w:rPr>
          <w:rFonts w:eastAsia="Times New Roman" w:cstheme="minorHAnsi"/>
          <w:color w:val="444444"/>
          <w:kern w:val="0"/>
          <w:vertAlign w:val="superscript"/>
          <w14:ligatures w14:val="none"/>
        </w:rPr>
        <w:t>1-3</w:t>
      </w:r>
    </w:p>
    <w:p w14:paraId="4981B462" w14:textId="77777777" w:rsidR="00927563" w:rsidRDefault="00927563" w:rsidP="00927563">
      <w:pPr>
        <w:shd w:val="clear" w:color="auto" w:fill="FFFFFF"/>
        <w:spacing w:after="100" w:afterAutospacing="1" w:line="240" w:lineRule="auto"/>
        <w:rPr>
          <w:rFonts w:eastAsia="Times New Roman" w:cstheme="minorHAnsi"/>
          <w:color w:val="444444"/>
          <w:kern w:val="0"/>
          <w:vertAlign w:val="superscript"/>
          <w14:ligatures w14:val="none"/>
        </w:rPr>
      </w:pPr>
      <w:r w:rsidRPr="00927563">
        <w:rPr>
          <w:rFonts w:eastAsia="Times New Roman" w:cstheme="minorHAnsi"/>
          <w:color w:val="444444"/>
          <w:kern w:val="0"/>
          <w14:ligatures w14:val="none"/>
        </w:rPr>
        <w:t>Studies show that greater lycopene consumption helps maintain prostate health, and also helps support normal cellular proliferation.</w:t>
      </w:r>
      <w:r w:rsidRPr="00927563">
        <w:rPr>
          <w:rFonts w:eastAsia="Times New Roman" w:cstheme="minorHAnsi"/>
          <w:color w:val="444444"/>
          <w:kern w:val="0"/>
          <w:vertAlign w:val="superscript"/>
          <w14:ligatures w14:val="none"/>
        </w:rPr>
        <w:t>4,5</w:t>
      </w:r>
      <w:r w:rsidRPr="00927563">
        <w:rPr>
          <w:rFonts w:eastAsia="Times New Roman" w:cstheme="minorHAnsi"/>
          <w:color w:val="444444"/>
          <w:kern w:val="0"/>
          <w14:ligatures w14:val="none"/>
        </w:rPr>
        <w:t> And, lycopene has been shown to help support healthy insulin sensitivity and to encourage longevity.</w:t>
      </w:r>
      <w:r w:rsidRPr="00927563">
        <w:rPr>
          <w:rFonts w:eastAsia="Times New Roman" w:cstheme="minorHAnsi"/>
          <w:color w:val="444444"/>
          <w:kern w:val="0"/>
          <w:vertAlign w:val="superscript"/>
          <w14:ligatures w14:val="none"/>
        </w:rPr>
        <w:t>6,7</w:t>
      </w:r>
    </w:p>
    <w:p w14:paraId="01C5F48D"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927563">
        <w:rPr>
          <w:rFonts w:eastAsia="Times New Roman" w:cstheme="minorHAnsi"/>
          <w:i/>
          <w:iCs/>
          <w:color w:val="444444"/>
          <w:kern w:val="0"/>
          <w:sz w:val="16"/>
          <w:szCs w:val="16"/>
          <w14:ligatures w14:val="none"/>
        </w:rPr>
        <w:t>PLoS</w:t>
      </w:r>
      <w:proofErr w:type="spellEnd"/>
      <w:r w:rsidRPr="00927563">
        <w:rPr>
          <w:rFonts w:eastAsia="Times New Roman" w:cstheme="minorHAnsi"/>
          <w:i/>
          <w:iCs/>
          <w:color w:val="444444"/>
          <w:kern w:val="0"/>
          <w:sz w:val="16"/>
          <w:szCs w:val="16"/>
          <w14:ligatures w14:val="none"/>
        </w:rPr>
        <w:t xml:space="preserve"> One</w:t>
      </w:r>
      <w:r w:rsidRPr="00927563">
        <w:rPr>
          <w:rFonts w:eastAsia="Times New Roman" w:cstheme="minorHAnsi"/>
          <w:color w:val="444444"/>
          <w:kern w:val="0"/>
          <w:sz w:val="16"/>
          <w:szCs w:val="16"/>
          <w14:ligatures w14:val="none"/>
        </w:rPr>
        <w:t>. 2014;9(6</w:t>
      </w:r>
      <w:proofErr w:type="gramStart"/>
      <w:r w:rsidRPr="00927563">
        <w:rPr>
          <w:rFonts w:eastAsia="Times New Roman" w:cstheme="minorHAnsi"/>
          <w:color w:val="444444"/>
          <w:kern w:val="0"/>
          <w:sz w:val="16"/>
          <w:szCs w:val="16"/>
          <w14:ligatures w14:val="none"/>
        </w:rPr>
        <w:t>):e</w:t>
      </w:r>
      <w:proofErr w:type="gramEnd"/>
      <w:r w:rsidRPr="00927563">
        <w:rPr>
          <w:rFonts w:eastAsia="Times New Roman" w:cstheme="minorHAnsi"/>
          <w:color w:val="444444"/>
          <w:kern w:val="0"/>
          <w:sz w:val="16"/>
          <w:szCs w:val="16"/>
          <w14:ligatures w14:val="none"/>
        </w:rPr>
        <w:t>99070.</w:t>
      </w:r>
    </w:p>
    <w:p w14:paraId="224381B1"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927563">
        <w:rPr>
          <w:rFonts w:eastAsia="Times New Roman" w:cstheme="minorHAnsi"/>
          <w:i/>
          <w:iCs/>
          <w:color w:val="444444"/>
          <w:kern w:val="0"/>
          <w:sz w:val="16"/>
          <w:szCs w:val="16"/>
          <w14:ligatures w14:val="none"/>
        </w:rPr>
        <w:t xml:space="preserve">Front </w:t>
      </w:r>
      <w:proofErr w:type="spellStart"/>
      <w:r w:rsidRPr="00927563">
        <w:rPr>
          <w:rFonts w:eastAsia="Times New Roman" w:cstheme="minorHAnsi"/>
          <w:i/>
          <w:iCs/>
          <w:color w:val="444444"/>
          <w:kern w:val="0"/>
          <w:sz w:val="16"/>
          <w:szCs w:val="16"/>
          <w14:ligatures w14:val="none"/>
        </w:rPr>
        <w:t>Pharmacol</w:t>
      </w:r>
      <w:proofErr w:type="spellEnd"/>
      <w:r w:rsidRPr="00927563">
        <w:rPr>
          <w:rFonts w:eastAsia="Times New Roman" w:cstheme="minorHAnsi"/>
          <w:color w:val="444444"/>
          <w:kern w:val="0"/>
          <w:sz w:val="16"/>
          <w:szCs w:val="16"/>
          <w14:ligatures w14:val="none"/>
        </w:rPr>
        <w:t xml:space="preserve">. </w:t>
      </w:r>
      <w:proofErr w:type="gramStart"/>
      <w:r w:rsidRPr="00927563">
        <w:rPr>
          <w:rFonts w:eastAsia="Times New Roman" w:cstheme="minorHAnsi"/>
          <w:color w:val="444444"/>
          <w:kern w:val="0"/>
          <w:sz w:val="16"/>
          <w:szCs w:val="16"/>
          <w14:ligatures w14:val="none"/>
        </w:rPr>
        <w:t>2018;9:521</w:t>
      </w:r>
      <w:proofErr w:type="gramEnd"/>
      <w:r w:rsidRPr="00927563">
        <w:rPr>
          <w:rFonts w:eastAsia="Times New Roman" w:cstheme="minorHAnsi"/>
          <w:color w:val="444444"/>
          <w:kern w:val="0"/>
          <w:sz w:val="16"/>
          <w:szCs w:val="16"/>
          <w14:ligatures w14:val="none"/>
        </w:rPr>
        <w:t>.</w:t>
      </w:r>
    </w:p>
    <w:p w14:paraId="12D32D2F"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927563">
        <w:rPr>
          <w:rFonts w:eastAsia="Times New Roman" w:cstheme="minorHAnsi"/>
          <w:i/>
          <w:iCs/>
          <w:color w:val="444444"/>
          <w:kern w:val="0"/>
          <w:sz w:val="16"/>
          <w:szCs w:val="16"/>
          <w14:ligatures w14:val="none"/>
        </w:rPr>
        <w:t>Food Chem</w:t>
      </w:r>
      <w:r w:rsidRPr="00927563">
        <w:rPr>
          <w:rFonts w:eastAsia="Times New Roman" w:cstheme="minorHAnsi"/>
          <w:color w:val="444444"/>
          <w:kern w:val="0"/>
          <w:sz w:val="16"/>
          <w:szCs w:val="16"/>
          <w14:ligatures w14:val="none"/>
        </w:rPr>
        <w:t xml:space="preserve">. </w:t>
      </w:r>
      <w:proofErr w:type="gramStart"/>
      <w:r w:rsidRPr="00927563">
        <w:rPr>
          <w:rFonts w:eastAsia="Times New Roman" w:cstheme="minorHAnsi"/>
          <w:color w:val="444444"/>
          <w:kern w:val="0"/>
          <w:sz w:val="16"/>
          <w:szCs w:val="16"/>
          <w14:ligatures w14:val="none"/>
        </w:rPr>
        <w:t>2018;245:1148</w:t>
      </w:r>
      <w:proofErr w:type="gramEnd"/>
      <w:r w:rsidRPr="00927563">
        <w:rPr>
          <w:rFonts w:eastAsia="Times New Roman" w:cstheme="minorHAnsi"/>
          <w:color w:val="444444"/>
          <w:kern w:val="0"/>
          <w:sz w:val="16"/>
          <w:szCs w:val="16"/>
          <w14:ligatures w14:val="none"/>
        </w:rPr>
        <w:t>-1153.</w:t>
      </w:r>
    </w:p>
    <w:p w14:paraId="4A79324D"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927563">
        <w:rPr>
          <w:rFonts w:eastAsia="Times New Roman" w:cstheme="minorHAnsi"/>
          <w:i/>
          <w:iCs/>
          <w:color w:val="444444"/>
          <w:kern w:val="0"/>
          <w:sz w:val="16"/>
          <w:szCs w:val="16"/>
          <w14:ligatures w14:val="none"/>
        </w:rPr>
        <w:t>Medicine (Baltimore)</w:t>
      </w:r>
      <w:r w:rsidRPr="00927563">
        <w:rPr>
          <w:rFonts w:eastAsia="Times New Roman" w:cstheme="minorHAnsi"/>
          <w:color w:val="444444"/>
          <w:kern w:val="0"/>
          <w:sz w:val="16"/>
          <w:szCs w:val="16"/>
          <w14:ligatures w14:val="none"/>
        </w:rPr>
        <w:t>. 2015;94(33</w:t>
      </w:r>
      <w:proofErr w:type="gramStart"/>
      <w:r w:rsidRPr="00927563">
        <w:rPr>
          <w:rFonts w:eastAsia="Times New Roman" w:cstheme="minorHAnsi"/>
          <w:color w:val="444444"/>
          <w:kern w:val="0"/>
          <w:sz w:val="16"/>
          <w:szCs w:val="16"/>
          <w14:ligatures w14:val="none"/>
        </w:rPr>
        <w:t>):e</w:t>
      </w:r>
      <w:proofErr w:type="gramEnd"/>
      <w:r w:rsidRPr="00927563">
        <w:rPr>
          <w:rFonts w:eastAsia="Times New Roman" w:cstheme="minorHAnsi"/>
          <w:color w:val="444444"/>
          <w:kern w:val="0"/>
          <w:sz w:val="16"/>
          <w:szCs w:val="16"/>
          <w14:ligatures w14:val="none"/>
        </w:rPr>
        <w:t>1260.</w:t>
      </w:r>
    </w:p>
    <w:p w14:paraId="268B7FBA"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927563">
        <w:rPr>
          <w:rFonts w:eastAsia="Times New Roman" w:cstheme="minorHAnsi"/>
          <w:i/>
          <w:iCs/>
          <w:color w:val="444444"/>
          <w:kern w:val="0"/>
          <w:sz w:val="16"/>
          <w:szCs w:val="16"/>
          <w14:ligatures w14:val="none"/>
        </w:rPr>
        <w:t>Prostate Cancer Prostatic Dis</w:t>
      </w:r>
      <w:r w:rsidRPr="00927563">
        <w:rPr>
          <w:rFonts w:eastAsia="Times New Roman" w:cstheme="minorHAnsi"/>
          <w:color w:val="444444"/>
          <w:kern w:val="0"/>
          <w:sz w:val="16"/>
          <w:szCs w:val="16"/>
          <w14:ligatures w14:val="none"/>
        </w:rPr>
        <w:t>. 2017;20(4):361-377.</w:t>
      </w:r>
    </w:p>
    <w:p w14:paraId="50AFCE8C"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927563">
        <w:rPr>
          <w:rFonts w:eastAsia="Times New Roman" w:cstheme="minorHAnsi"/>
          <w:i/>
          <w:iCs/>
          <w:color w:val="444444"/>
          <w:kern w:val="0"/>
          <w:sz w:val="16"/>
          <w:szCs w:val="16"/>
          <w14:ligatures w14:val="none"/>
        </w:rPr>
        <w:t>Nutr</w:t>
      </w:r>
      <w:proofErr w:type="spellEnd"/>
      <w:r w:rsidRPr="00927563">
        <w:rPr>
          <w:rFonts w:eastAsia="Times New Roman" w:cstheme="minorHAnsi"/>
          <w:i/>
          <w:iCs/>
          <w:color w:val="444444"/>
          <w:kern w:val="0"/>
          <w:sz w:val="16"/>
          <w:szCs w:val="16"/>
          <w14:ligatures w14:val="none"/>
        </w:rPr>
        <w:t xml:space="preserve"> Res</w:t>
      </w:r>
      <w:r w:rsidRPr="00927563">
        <w:rPr>
          <w:rFonts w:eastAsia="Times New Roman" w:cstheme="minorHAnsi"/>
          <w:color w:val="444444"/>
          <w:kern w:val="0"/>
          <w:sz w:val="16"/>
          <w:szCs w:val="16"/>
          <w14:ligatures w14:val="none"/>
        </w:rPr>
        <w:t>. 2016;36(5):402-7.</w:t>
      </w:r>
    </w:p>
    <w:p w14:paraId="0393B1BF" w14:textId="77777777" w:rsidR="00927563" w:rsidRPr="00927563" w:rsidRDefault="00927563" w:rsidP="00927563">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927563">
        <w:rPr>
          <w:rFonts w:eastAsia="Times New Roman" w:cstheme="minorHAnsi"/>
          <w:i/>
          <w:iCs/>
          <w:color w:val="444444"/>
          <w:kern w:val="0"/>
          <w:sz w:val="16"/>
          <w:szCs w:val="16"/>
          <w14:ligatures w14:val="none"/>
        </w:rPr>
        <w:t>Br J Nutr</w:t>
      </w:r>
      <w:r w:rsidRPr="00927563">
        <w:rPr>
          <w:rFonts w:eastAsia="Times New Roman" w:cstheme="minorHAnsi"/>
          <w:color w:val="444444"/>
          <w:kern w:val="0"/>
          <w:sz w:val="16"/>
          <w:szCs w:val="16"/>
          <w14:ligatures w14:val="none"/>
        </w:rPr>
        <w:t>. 2016;115(7):1292-300.</w:t>
      </w:r>
    </w:p>
    <w:p w14:paraId="2078E531" w14:textId="016FC064" w:rsidR="00AA39BF" w:rsidRPr="00AA39BF" w:rsidRDefault="00AA39BF" w:rsidP="00AA39BF">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Quercetin</w:t>
      </w:r>
      <w:r w:rsidR="008C6936">
        <w:rPr>
          <w:rFonts w:eastAsia="Times New Roman" w:cstheme="minorHAnsi"/>
          <w:b/>
          <w:bCs/>
          <w:color w:val="444444"/>
          <w:kern w:val="0"/>
          <w14:ligatures w14:val="none"/>
        </w:rPr>
        <w:t>-Absorb™</w:t>
      </w:r>
      <w:r>
        <w:rPr>
          <w:rFonts w:eastAsia="Times New Roman" w:cstheme="minorHAnsi"/>
          <w:b/>
          <w:bCs/>
          <w:color w:val="444444"/>
          <w:kern w:val="0"/>
          <w14:ligatures w14:val="none"/>
        </w:rPr>
        <w:t xml:space="preserve"> </w:t>
      </w:r>
      <w:r w:rsidRPr="00AA39BF">
        <w:rPr>
          <w:rFonts w:eastAsia="Times New Roman" w:cstheme="minorHAnsi"/>
          <w:color w:val="444444"/>
          <w:kern w:val="0"/>
          <w14:ligatures w14:val="none"/>
        </w:rPr>
        <w:t xml:space="preserve">In a randomized clinical study, researchers compared the formulated </w:t>
      </w:r>
      <w:r w:rsidR="008C6936">
        <w:rPr>
          <w:rFonts w:eastAsia="Times New Roman" w:cstheme="minorHAnsi"/>
          <w:color w:val="444444"/>
          <w:kern w:val="0"/>
          <w14:ligatures w14:val="none"/>
        </w:rPr>
        <w:t>Quercetin-Absorb™</w:t>
      </w:r>
      <w:r w:rsidRPr="00AA39BF">
        <w:rPr>
          <w:rFonts w:eastAsia="Times New Roman" w:cstheme="minorHAnsi"/>
          <w:color w:val="444444"/>
          <w:kern w:val="0"/>
          <w14:ligatures w14:val="none"/>
        </w:rPr>
        <w:t xml:space="preserve"> to unformulated quercetin. They found that the quercetin formulated with fenugreek fibers</w:t>
      </w:r>
      <w:r w:rsidR="008C6936">
        <w:rPr>
          <w:rFonts w:eastAsia="Times New Roman" w:cstheme="minorHAnsi"/>
          <w:color w:val="444444"/>
          <w:kern w:val="0"/>
          <w14:ligatures w14:val="none"/>
        </w:rPr>
        <w:t xml:space="preserve"> (Galactomannan)</w:t>
      </w:r>
      <w:r w:rsidRPr="00AA39BF">
        <w:rPr>
          <w:rFonts w:eastAsia="Times New Roman" w:cstheme="minorHAnsi"/>
          <w:color w:val="444444"/>
          <w:kern w:val="0"/>
          <w14:ligatures w14:val="none"/>
        </w:rPr>
        <w:t xml:space="preserve"> led to serum levels of total quercetin up to 62 times higher than unformulated quercetin, and 18 times higher levels of free (unconjugated) quercetin.</w:t>
      </w:r>
      <w:r w:rsidRPr="00AA39BF">
        <w:rPr>
          <w:rFonts w:eastAsia="Times New Roman" w:cstheme="minorHAnsi"/>
          <w:color w:val="444444"/>
          <w:kern w:val="0"/>
          <w:vertAlign w:val="superscript"/>
          <w14:ligatures w14:val="none"/>
        </w:rPr>
        <w:t>1</w:t>
      </w:r>
    </w:p>
    <w:p w14:paraId="58FD4DE2" w14:textId="77777777" w:rsidR="00AA39BF" w:rsidRPr="00AA39BF" w:rsidRDefault="00AA39BF" w:rsidP="00AA39BF">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Supports cardiovascular and endothelial health</w:t>
      </w:r>
    </w:p>
    <w:p w14:paraId="08A1C314" w14:textId="77777777" w:rsidR="00AA39BF" w:rsidRPr="00AA39BF" w:rsidRDefault="00AA39BF" w:rsidP="00AA39BF">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both cardiovascular and endothelial health and helps maintain healthy blood pressure already within the normal range.</w:t>
      </w:r>
      <w:r w:rsidRPr="00AA39BF">
        <w:rPr>
          <w:rFonts w:eastAsia="Times New Roman" w:cstheme="minorHAnsi"/>
          <w:color w:val="444444"/>
          <w:kern w:val="0"/>
          <w:vertAlign w:val="superscript"/>
          <w14:ligatures w14:val="none"/>
        </w:rPr>
        <w:t>2,3</w:t>
      </w:r>
      <w:r w:rsidRPr="00AA39BF">
        <w:rPr>
          <w:rFonts w:eastAsia="Times New Roman" w:cstheme="minorHAnsi"/>
          <w:color w:val="444444"/>
          <w:kern w:val="0"/>
          <w14:ligatures w14:val="none"/>
        </w:rPr>
        <w:t> Quercetin is also a potent inhibitor of oxidative stress and helps promote a healthy inflammatory response.</w:t>
      </w:r>
      <w:r w:rsidRPr="00AA39BF">
        <w:rPr>
          <w:rFonts w:eastAsia="Times New Roman" w:cstheme="minorHAnsi"/>
          <w:color w:val="444444"/>
          <w:kern w:val="0"/>
          <w:vertAlign w:val="superscript"/>
          <w14:ligatures w14:val="none"/>
        </w:rPr>
        <w:t>4,5</w:t>
      </w:r>
    </w:p>
    <w:p w14:paraId="40C57FED" w14:textId="77777777" w:rsidR="00AA39BF" w:rsidRPr="00AA39BF" w:rsidRDefault="00AA39BF" w:rsidP="00AA39BF">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b/>
          <w:bCs/>
          <w:color w:val="444444"/>
          <w:kern w:val="0"/>
          <w14:ligatures w14:val="none"/>
        </w:rPr>
        <w:t>Promotes a Healthy Immune Response</w:t>
      </w:r>
    </w:p>
    <w:p w14:paraId="73C980A2" w14:textId="77777777" w:rsidR="00AA39BF" w:rsidRPr="00AA39BF" w:rsidRDefault="00AA39BF" w:rsidP="00AA39BF">
      <w:pPr>
        <w:shd w:val="clear" w:color="auto" w:fill="FFFFFF"/>
        <w:spacing w:after="100" w:afterAutospacing="1" w:line="240" w:lineRule="auto"/>
        <w:rPr>
          <w:rFonts w:eastAsia="Times New Roman" w:cstheme="minorHAnsi"/>
          <w:color w:val="444444"/>
          <w:kern w:val="0"/>
          <w14:ligatures w14:val="none"/>
        </w:rPr>
      </w:pPr>
      <w:r w:rsidRPr="00AA39BF">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sidRPr="00AA39BF">
        <w:rPr>
          <w:rFonts w:eastAsia="Times New Roman" w:cstheme="minorHAnsi"/>
          <w:color w:val="444444"/>
          <w:kern w:val="0"/>
          <w:vertAlign w:val="superscript"/>
          <w14:ligatures w14:val="none"/>
        </w:rPr>
        <w:t>6</w:t>
      </w:r>
    </w:p>
    <w:p w14:paraId="47E59E93" w14:textId="77777777" w:rsidR="00AA39BF" w:rsidRPr="00AA39BF" w:rsidRDefault="00AA39BF" w:rsidP="00AA39BF">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ACS Omega</w:t>
      </w:r>
      <w:r w:rsidRPr="00AA39BF">
        <w:rPr>
          <w:rFonts w:eastAsia="Times New Roman" w:cstheme="minorHAnsi"/>
          <w:color w:val="444444"/>
          <w:kern w:val="0"/>
          <w:sz w:val="16"/>
          <w:szCs w:val="16"/>
          <w14:ligatures w14:val="none"/>
        </w:rPr>
        <w:t>. 2022;7(50):46825-46832.</w:t>
      </w:r>
    </w:p>
    <w:p w14:paraId="4F01449E" w14:textId="77777777" w:rsidR="00AA39BF" w:rsidRPr="00AA39BF" w:rsidRDefault="00AA39BF" w:rsidP="00AA39BF">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J Nutr</w:t>
      </w:r>
      <w:r w:rsidRPr="00AA39BF">
        <w:rPr>
          <w:rFonts w:eastAsia="Times New Roman" w:cstheme="minorHAnsi"/>
          <w:color w:val="444444"/>
          <w:kern w:val="0"/>
          <w:sz w:val="16"/>
          <w:szCs w:val="16"/>
          <w14:ligatures w14:val="none"/>
        </w:rPr>
        <w:t>. 2015;145(7):1459-63.</w:t>
      </w:r>
    </w:p>
    <w:p w14:paraId="7EB24BB8" w14:textId="77777777" w:rsidR="00AA39BF" w:rsidRPr="00AA39BF" w:rsidRDefault="00AA39BF" w:rsidP="00AA39BF">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i/>
          <w:iCs/>
          <w:color w:val="444444"/>
          <w:kern w:val="0"/>
          <w:sz w:val="16"/>
          <w:szCs w:val="16"/>
          <w14:ligatures w14:val="none"/>
        </w:rPr>
        <w:t xml:space="preserve"> Rev</w:t>
      </w:r>
      <w:r w:rsidRPr="00AA39BF">
        <w:rPr>
          <w:rFonts w:eastAsia="Times New Roman" w:cstheme="minorHAnsi"/>
          <w:color w:val="444444"/>
          <w:kern w:val="0"/>
          <w:sz w:val="16"/>
          <w:szCs w:val="16"/>
          <w14:ligatures w14:val="none"/>
        </w:rPr>
        <w:t>. 2020;78(8):615-626.</w:t>
      </w:r>
    </w:p>
    <w:p w14:paraId="190FC862" w14:textId="77777777" w:rsidR="00AA39BF" w:rsidRPr="00AA39BF" w:rsidRDefault="00AA39BF" w:rsidP="00AA39BF">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 xml:space="preserve">Crit Rev Food Sci </w:t>
      </w:r>
      <w:proofErr w:type="spellStart"/>
      <w:r w:rsidRPr="00AA39BF">
        <w:rPr>
          <w:rFonts w:eastAsia="Times New Roman" w:cstheme="minorHAnsi"/>
          <w:i/>
          <w:iCs/>
          <w:color w:val="444444"/>
          <w:kern w:val="0"/>
          <w:sz w:val="16"/>
          <w:szCs w:val="16"/>
          <w14:ligatures w14:val="none"/>
        </w:rPr>
        <w:t>Nutr</w:t>
      </w:r>
      <w:proofErr w:type="spellEnd"/>
      <w:r w:rsidRPr="00AA39BF">
        <w:rPr>
          <w:rFonts w:eastAsia="Times New Roman" w:cstheme="minorHAnsi"/>
          <w:color w:val="444444"/>
          <w:kern w:val="0"/>
          <w:sz w:val="16"/>
          <w:szCs w:val="16"/>
          <w14:ligatures w14:val="none"/>
        </w:rPr>
        <w:t>. 2020;60(11):1855-1868.</w:t>
      </w:r>
    </w:p>
    <w:p w14:paraId="0D8718DE" w14:textId="77777777" w:rsidR="00AA39BF" w:rsidRPr="00AA39BF" w:rsidRDefault="00AA39BF" w:rsidP="00AA39BF">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sidRPr="00AA39BF">
        <w:rPr>
          <w:rFonts w:eastAsia="Times New Roman" w:cstheme="minorHAnsi"/>
          <w:i/>
          <w:iCs/>
          <w:color w:val="444444"/>
          <w:kern w:val="0"/>
          <w:sz w:val="16"/>
          <w:szCs w:val="16"/>
          <w14:ligatures w14:val="none"/>
        </w:rPr>
        <w:t>Nutrients</w:t>
      </w:r>
      <w:r w:rsidRPr="00AA39BF">
        <w:rPr>
          <w:rFonts w:eastAsia="Times New Roman" w:cstheme="minorHAnsi"/>
          <w:color w:val="444444"/>
          <w:kern w:val="0"/>
          <w:sz w:val="16"/>
          <w:szCs w:val="16"/>
          <w14:ligatures w14:val="none"/>
        </w:rPr>
        <w:t>. 2020;12(9).</w:t>
      </w:r>
    </w:p>
    <w:p w14:paraId="12D1B825" w14:textId="77777777" w:rsidR="00AA39BF" w:rsidRPr="00AA39BF" w:rsidRDefault="00AA39BF" w:rsidP="00AA39BF">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sidRPr="00AA39BF">
        <w:rPr>
          <w:rFonts w:eastAsia="Times New Roman" w:cstheme="minorHAnsi"/>
          <w:i/>
          <w:iCs/>
          <w:color w:val="444444"/>
          <w:kern w:val="0"/>
          <w:sz w:val="16"/>
          <w:szCs w:val="16"/>
          <w14:ligatures w14:val="none"/>
        </w:rPr>
        <w:t>Pharmacol</w:t>
      </w:r>
      <w:proofErr w:type="spellEnd"/>
      <w:r w:rsidRPr="00AA39BF">
        <w:rPr>
          <w:rFonts w:eastAsia="Times New Roman" w:cstheme="minorHAnsi"/>
          <w:i/>
          <w:iCs/>
          <w:color w:val="444444"/>
          <w:kern w:val="0"/>
          <w:sz w:val="16"/>
          <w:szCs w:val="16"/>
          <w14:ligatures w14:val="none"/>
        </w:rPr>
        <w:t xml:space="preserve"> Res</w:t>
      </w:r>
      <w:r w:rsidRPr="00AA39BF">
        <w:rPr>
          <w:rFonts w:eastAsia="Times New Roman" w:cstheme="minorHAnsi"/>
          <w:color w:val="444444"/>
          <w:kern w:val="0"/>
          <w:sz w:val="16"/>
          <w:szCs w:val="16"/>
          <w14:ligatures w14:val="none"/>
        </w:rPr>
        <w:t>. 2010;62(3):237-42.</w:t>
      </w:r>
    </w:p>
    <w:p w14:paraId="51D9E326" w14:textId="77777777" w:rsidR="00AA39BF" w:rsidRPr="00927563" w:rsidRDefault="00AA39BF" w:rsidP="00927563">
      <w:pPr>
        <w:shd w:val="clear" w:color="auto" w:fill="FFFFFF"/>
        <w:spacing w:after="100" w:afterAutospacing="1" w:line="240" w:lineRule="auto"/>
        <w:rPr>
          <w:rFonts w:eastAsia="Times New Roman" w:cstheme="minorHAnsi"/>
          <w:color w:val="444444"/>
          <w:kern w:val="0"/>
          <w14:ligatures w14:val="none"/>
        </w:rPr>
      </w:pPr>
    </w:p>
    <w:p w14:paraId="0699EFA3" w14:textId="77777777" w:rsidR="00927563" w:rsidRPr="00F04F96" w:rsidRDefault="00927563" w:rsidP="00D53B7E">
      <w:p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
    <w:p w14:paraId="15C00E1A" w14:textId="77777777" w:rsidR="0006731F" w:rsidRDefault="0006731F"/>
    <w:sectPr w:rsidR="0006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A0545"/>
    <w:multiLevelType w:val="multilevel"/>
    <w:tmpl w:val="9DD6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FD6631"/>
    <w:multiLevelType w:val="multilevel"/>
    <w:tmpl w:val="7E74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533770">
    <w:abstractNumId w:val="1"/>
  </w:num>
  <w:num w:numId="2" w16cid:durableId="589461334">
    <w:abstractNumId w:val="2"/>
  </w:num>
  <w:num w:numId="3" w16cid:durableId="196314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7E"/>
    <w:rsid w:val="0006731F"/>
    <w:rsid w:val="008C6936"/>
    <w:rsid w:val="00927563"/>
    <w:rsid w:val="00933A18"/>
    <w:rsid w:val="00AA39BF"/>
    <w:rsid w:val="00D5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0CC6"/>
  <w15:chartTrackingRefBased/>
  <w15:docId w15:val="{C73E0B26-6BED-4A40-AE36-1A588E57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B7E"/>
  </w:style>
  <w:style w:type="paragraph" w:styleId="Heading1">
    <w:name w:val="heading 1"/>
    <w:basedOn w:val="Normal"/>
    <w:next w:val="Normal"/>
    <w:link w:val="Heading1Char"/>
    <w:uiPriority w:val="9"/>
    <w:qFormat/>
    <w:rsid w:val="00D53B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B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B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B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B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B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B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B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B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B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B7E"/>
    <w:rPr>
      <w:rFonts w:eastAsiaTheme="majorEastAsia" w:cstheme="majorBidi"/>
      <w:color w:val="272727" w:themeColor="text1" w:themeTint="D8"/>
    </w:rPr>
  </w:style>
  <w:style w:type="paragraph" w:styleId="Title">
    <w:name w:val="Title"/>
    <w:basedOn w:val="Normal"/>
    <w:next w:val="Normal"/>
    <w:link w:val="TitleChar"/>
    <w:uiPriority w:val="10"/>
    <w:qFormat/>
    <w:rsid w:val="00D53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B7E"/>
    <w:pPr>
      <w:spacing w:before="160"/>
      <w:jc w:val="center"/>
    </w:pPr>
    <w:rPr>
      <w:i/>
      <w:iCs/>
      <w:color w:val="404040" w:themeColor="text1" w:themeTint="BF"/>
    </w:rPr>
  </w:style>
  <w:style w:type="character" w:customStyle="1" w:styleId="QuoteChar">
    <w:name w:val="Quote Char"/>
    <w:basedOn w:val="DefaultParagraphFont"/>
    <w:link w:val="Quote"/>
    <w:uiPriority w:val="29"/>
    <w:rsid w:val="00D53B7E"/>
    <w:rPr>
      <w:i/>
      <w:iCs/>
      <w:color w:val="404040" w:themeColor="text1" w:themeTint="BF"/>
    </w:rPr>
  </w:style>
  <w:style w:type="paragraph" w:styleId="ListParagraph">
    <w:name w:val="List Paragraph"/>
    <w:basedOn w:val="Normal"/>
    <w:uiPriority w:val="34"/>
    <w:qFormat/>
    <w:rsid w:val="00D53B7E"/>
    <w:pPr>
      <w:ind w:left="720"/>
      <w:contextualSpacing/>
    </w:pPr>
  </w:style>
  <w:style w:type="character" w:styleId="IntenseEmphasis">
    <w:name w:val="Intense Emphasis"/>
    <w:basedOn w:val="DefaultParagraphFont"/>
    <w:uiPriority w:val="21"/>
    <w:qFormat/>
    <w:rsid w:val="00D53B7E"/>
    <w:rPr>
      <w:i/>
      <w:iCs/>
      <w:color w:val="2F5496" w:themeColor="accent1" w:themeShade="BF"/>
    </w:rPr>
  </w:style>
  <w:style w:type="paragraph" w:styleId="IntenseQuote">
    <w:name w:val="Intense Quote"/>
    <w:basedOn w:val="Normal"/>
    <w:next w:val="Normal"/>
    <w:link w:val="IntenseQuoteChar"/>
    <w:uiPriority w:val="30"/>
    <w:qFormat/>
    <w:rsid w:val="00D5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B7E"/>
    <w:rPr>
      <w:i/>
      <w:iCs/>
      <w:color w:val="2F5496" w:themeColor="accent1" w:themeShade="BF"/>
    </w:rPr>
  </w:style>
  <w:style w:type="character" w:styleId="IntenseReference">
    <w:name w:val="Intense Reference"/>
    <w:basedOn w:val="DefaultParagraphFont"/>
    <w:uiPriority w:val="32"/>
    <w:qFormat/>
    <w:rsid w:val="00D53B7E"/>
    <w:rPr>
      <w:b/>
      <w:bCs/>
      <w:smallCaps/>
      <w:color w:val="2F5496" w:themeColor="accent1" w:themeShade="BF"/>
      <w:spacing w:val="5"/>
    </w:rPr>
  </w:style>
  <w:style w:type="paragraph" w:styleId="NormalWeb">
    <w:name w:val="Normal (Web)"/>
    <w:basedOn w:val="Normal"/>
    <w:uiPriority w:val="99"/>
    <w:semiHidden/>
    <w:unhideWhenUsed/>
    <w:rsid w:val="00D53B7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53B7E"/>
    <w:rPr>
      <w:b/>
      <w:bCs/>
    </w:rPr>
  </w:style>
  <w:style w:type="character" w:styleId="Emphasis">
    <w:name w:val="Emphasis"/>
    <w:basedOn w:val="DefaultParagraphFont"/>
    <w:uiPriority w:val="20"/>
    <w:qFormat/>
    <w:rsid w:val="00D53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2025-08-09T21:19:00Z</dcterms:created>
  <dcterms:modified xsi:type="dcterms:W3CDTF">2025-08-09T21:19:00Z</dcterms:modified>
</cp:coreProperties>
</file>